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A3080">
      <w:pPr>
        <w:pStyle w:val="a3"/>
        <w:rPr>
          <w:i/>
        </w:rPr>
      </w:pPr>
      <w:bookmarkStart w:id="0" w:name="_GoBack"/>
      <w:bookmarkEnd w:id="0"/>
      <w:r>
        <w:rPr>
          <w:i/>
        </w:rPr>
        <w:t>Лабораторна робота № 5</w:t>
      </w:r>
    </w:p>
    <w:p w:rsidR="00000000" w:rsidRDefault="006A3080">
      <w:pPr>
        <w:jc w:val="center"/>
        <w:rPr>
          <w:sz w:val="28"/>
          <w:lang w:val="uk-UA"/>
        </w:rPr>
      </w:pPr>
    </w:p>
    <w:p w:rsidR="00000000" w:rsidRDefault="006A3080">
      <w:pPr>
        <w:pStyle w:val="1"/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Нелінійні радіоелектронні схеми </w:t>
      </w:r>
    </w:p>
    <w:p w:rsidR="00000000" w:rsidRDefault="006A3080">
      <w:pPr>
        <w:jc w:val="both"/>
        <w:rPr>
          <w:sz w:val="28"/>
          <w:lang w:val="uk-UA"/>
        </w:rPr>
      </w:pPr>
    </w:p>
    <w:p w:rsidR="00000000" w:rsidRDefault="006A3080">
      <w:pPr>
        <w:pStyle w:val="a4"/>
        <w:ind w:firstLine="720"/>
        <w:jc w:val="both"/>
      </w:pPr>
      <w:r>
        <w:t>У даній роботі досліджується ряд схем, у яких використовуються нел</w:t>
      </w:r>
      <w:r>
        <w:t>і</w:t>
      </w:r>
      <w:r>
        <w:t>нійні ел</w:t>
      </w:r>
      <w:r>
        <w:t>е</w:t>
      </w:r>
      <w:r>
        <w:t>менти. Властивістю таких схем є поява у спектрі сигналу нових частот, зокрема, га</w:t>
      </w:r>
      <w:r>
        <w:t>р</w:t>
      </w:r>
      <w:r>
        <w:t xml:space="preserve">монік вхідного сигналу та комбінаційних </w:t>
      </w:r>
      <w:r>
        <w:t>частот. Це можна викор</w:t>
      </w:r>
      <w:r>
        <w:t>и</w:t>
      </w:r>
      <w:r>
        <w:t>стати для отрима</w:t>
      </w:r>
      <w:r>
        <w:t>н</w:t>
      </w:r>
      <w:r>
        <w:t>ня та детектування модульованих сигналів, а також для пер</w:t>
      </w:r>
      <w:r>
        <w:t>е</w:t>
      </w:r>
      <w:r>
        <w:t xml:space="preserve">творення частоти. </w:t>
      </w:r>
    </w:p>
    <w:p w:rsidR="00000000" w:rsidRDefault="006A3080">
      <w:pPr>
        <w:ind w:firstLine="720"/>
        <w:jc w:val="both"/>
        <w:rPr>
          <w:sz w:val="28"/>
          <w:lang w:val="uk-UA"/>
        </w:rPr>
      </w:pPr>
    </w:p>
    <w:p w:rsidR="00000000" w:rsidRDefault="006A3080">
      <w:pPr>
        <w:ind w:firstLine="72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1. Амплітудний модулятор</w:t>
      </w:r>
    </w:p>
    <w:p w:rsidR="00000000" w:rsidRDefault="006A3080">
      <w:pPr>
        <w:ind w:firstLine="720"/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Нелінійність</w:t>
      </w:r>
      <w:proofErr w:type="spellEnd"/>
      <w:r>
        <w:rPr>
          <w:sz w:val="28"/>
          <w:lang w:val="uk-UA"/>
        </w:rPr>
        <w:t xml:space="preserve"> прохідної характеристики транзистора дозволяє побудувати на й</w:t>
      </w:r>
      <w:r>
        <w:rPr>
          <w:sz w:val="28"/>
          <w:lang w:val="uk-UA"/>
        </w:rPr>
        <w:t>о</w:t>
      </w:r>
      <w:r>
        <w:rPr>
          <w:sz w:val="28"/>
          <w:lang w:val="uk-UA"/>
        </w:rPr>
        <w:t>го основі модулятор – пристрій для отр</w:t>
      </w:r>
      <w:r>
        <w:rPr>
          <w:sz w:val="28"/>
          <w:lang w:val="uk-UA"/>
        </w:rPr>
        <w:t xml:space="preserve">имання </w:t>
      </w:r>
      <w:proofErr w:type="spellStart"/>
      <w:r>
        <w:rPr>
          <w:sz w:val="28"/>
          <w:lang w:val="uk-UA"/>
        </w:rPr>
        <w:t>амплітудно</w:t>
      </w:r>
      <w:proofErr w:type="spellEnd"/>
      <w:r>
        <w:rPr>
          <w:sz w:val="28"/>
          <w:lang w:val="uk-UA"/>
        </w:rPr>
        <w:t xml:space="preserve"> модульованого (АМ) си</w:t>
      </w:r>
      <w:r>
        <w:rPr>
          <w:sz w:val="28"/>
          <w:lang w:val="uk-UA"/>
        </w:rPr>
        <w:t>г</w:t>
      </w:r>
      <w:r>
        <w:rPr>
          <w:sz w:val="28"/>
          <w:lang w:val="uk-UA"/>
        </w:rPr>
        <w:t>налу (рис.1). На вхід такого пристрою подається сума сигналів на н</w:t>
      </w:r>
      <w:r>
        <w:rPr>
          <w:sz w:val="28"/>
          <w:lang w:val="uk-UA"/>
        </w:rPr>
        <w:t>е</w:t>
      </w:r>
      <w:r>
        <w:rPr>
          <w:sz w:val="28"/>
          <w:lang w:val="uk-UA"/>
        </w:rPr>
        <w:t>сучій частоті та на частоті модуляції, а на виході отримується АМ сигнал із д</w:t>
      </w:r>
      <w:r>
        <w:rPr>
          <w:sz w:val="28"/>
          <w:lang w:val="uk-UA"/>
        </w:rPr>
        <w:t>е</w:t>
      </w:r>
      <w:r>
        <w:rPr>
          <w:sz w:val="28"/>
          <w:lang w:val="uk-UA"/>
        </w:rPr>
        <w:t>якими нелінійними та ча</w:t>
      </w:r>
      <w:r>
        <w:rPr>
          <w:sz w:val="28"/>
          <w:lang w:val="uk-UA"/>
        </w:rPr>
        <w:t>с</w:t>
      </w:r>
      <w:r>
        <w:rPr>
          <w:sz w:val="28"/>
          <w:lang w:val="uk-UA"/>
        </w:rPr>
        <w:t>тотними спотвореннями. Транзистор має бути зміщ</w:t>
      </w:r>
      <w:r>
        <w:rPr>
          <w:sz w:val="28"/>
          <w:lang w:val="uk-UA"/>
        </w:rPr>
        <w:t>е</w:t>
      </w:r>
      <w:r>
        <w:rPr>
          <w:sz w:val="28"/>
          <w:lang w:val="uk-UA"/>
        </w:rPr>
        <w:t>ний на нелінійну ділянку його х</w:t>
      </w:r>
      <w:r>
        <w:rPr>
          <w:sz w:val="28"/>
          <w:lang w:val="uk-UA"/>
        </w:rPr>
        <w:t>а</w:t>
      </w:r>
      <w:r>
        <w:rPr>
          <w:sz w:val="28"/>
          <w:lang w:val="uk-UA"/>
        </w:rPr>
        <w:t>рактеристики. Для зменшення спотворень в</w:t>
      </w:r>
      <w:r>
        <w:rPr>
          <w:sz w:val="28"/>
          <w:lang w:val="uk-UA"/>
        </w:rPr>
        <w:t>и</w:t>
      </w:r>
      <w:r>
        <w:rPr>
          <w:sz w:val="28"/>
          <w:lang w:val="uk-UA"/>
        </w:rPr>
        <w:t>хідного сигналу вихідний контур має б</w:t>
      </w:r>
      <w:r>
        <w:rPr>
          <w:sz w:val="28"/>
          <w:lang w:val="uk-UA"/>
        </w:rPr>
        <w:t>у</w:t>
      </w:r>
      <w:r>
        <w:rPr>
          <w:sz w:val="28"/>
          <w:lang w:val="uk-UA"/>
        </w:rPr>
        <w:t>ти налаштований на несучу частоту, а його смуга пропуска</w:t>
      </w:r>
      <w:r>
        <w:rPr>
          <w:sz w:val="28"/>
          <w:lang w:val="uk-UA"/>
        </w:rPr>
        <w:t>н</w:t>
      </w:r>
      <w:r>
        <w:rPr>
          <w:sz w:val="28"/>
          <w:lang w:val="uk-UA"/>
        </w:rPr>
        <w:t>ня має бути порядку ча</w:t>
      </w:r>
      <w:r>
        <w:rPr>
          <w:sz w:val="28"/>
          <w:lang w:val="uk-UA"/>
        </w:rPr>
        <w:t>с</w:t>
      </w:r>
      <w:r>
        <w:rPr>
          <w:sz w:val="28"/>
          <w:lang w:val="uk-UA"/>
        </w:rPr>
        <w:t>тоти модуляції.</w:t>
      </w:r>
    </w:p>
    <w:p w:rsidR="00000000" w:rsidRDefault="006A3080">
      <w:pPr>
        <w:ind w:firstLine="720"/>
        <w:jc w:val="both"/>
        <w:rPr>
          <w:sz w:val="28"/>
          <w:lang w:val="uk-UA"/>
        </w:rPr>
      </w:pPr>
    </w:p>
    <w:p w:rsidR="00000000" w:rsidRDefault="006A3080">
      <w:pPr>
        <w:ind w:firstLine="720"/>
        <w:jc w:val="center"/>
        <w:rPr>
          <w:i/>
          <w:sz w:val="28"/>
          <w:lang w:val="uk-UA"/>
        </w:rPr>
      </w:pPr>
      <w:r>
        <w:rPr>
          <w:sz w:val="28"/>
          <w:lang w:val="uk-UA"/>
        </w:rPr>
        <w:object w:dxaOrig="8955" w:dyaOrig="6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300pt" o:ole="" fillcolor="window">
            <v:imagedata r:id="rId6" o:title=""/>
          </v:shape>
          <o:OLEObject Type="Embed" ProgID="PBrush" ShapeID="_x0000_i1025" DrawAspect="Content" ObjectID="_1377528015" r:id="rId7"/>
        </w:object>
      </w:r>
      <w:r>
        <w:rPr>
          <w:i/>
          <w:sz w:val="28"/>
          <w:lang w:val="uk-UA"/>
        </w:rPr>
        <w:t>Рис.1</w:t>
      </w:r>
    </w:p>
    <w:p w:rsidR="00000000" w:rsidRDefault="006A3080">
      <w:pPr>
        <w:ind w:firstLine="720"/>
        <w:rPr>
          <w:sz w:val="28"/>
          <w:lang w:val="uk-UA"/>
        </w:rPr>
      </w:pPr>
    </w:p>
    <w:p w:rsidR="00000000" w:rsidRDefault="006A3080">
      <w:pPr>
        <w:ind w:firstLine="72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2. </w:t>
      </w:r>
      <w:proofErr w:type="spellStart"/>
      <w:r>
        <w:rPr>
          <w:b/>
          <w:sz w:val="28"/>
          <w:lang w:val="uk-UA"/>
        </w:rPr>
        <w:t>Діодний</w:t>
      </w:r>
      <w:proofErr w:type="spellEnd"/>
      <w:r>
        <w:rPr>
          <w:b/>
          <w:sz w:val="28"/>
          <w:lang w:val="uk-UA"/>
        </w:rPr>
        <w:t xml:space="preserve"> детектор.</w:t>
      </w:r>
    </w:p>
    <w:p w:rsidR="00000000" w:rsidRDefault="006A3080">
      <w:pPr>
        <w:pStyle w:val="a4"/>
        <w:jc w:val="both"/>
      </w:pPr>
    </w:p>
    <w:p w:rsidR="00000000" w:rsidRDefault="006A3080">
      <w:pPr>
        <w:pStyle w:val="a6"/>
      </w:pPr>
      <w:r>
        <w:t xml:space="preserve">Використовуючи елемент з квадратичною </w:t>
      </w:r>
      <w:proofErr w:type="spellStart"/>
      <w:r>
        <w:t>нелінійністю</w:t>
      </w:r>
      <w:proofErr w:type="spellEnd"/>
      <w:r>
        <w:t>, можна побудув</w:t>
      </w:r>
      <w:r>
        <w:t>а</w:t>
      </w:r>
      <w:r>
        <w:t>ти ам</w:t>
      </w:r>
      <w:r>
        <w:t>п</w:t>
      </w:r>
      <w:r>
        <w:t>літудний детектор – пристрій для відновлення сигналу модуляції із АМ сигналу. На практиці застосовуються детектори на базі напівпровідникового д</w:t>
      </w:r>
      <w:r>
        <w:t>і</w:t>
      </w:r>
      <w:r>
        <w:t>ода (рис.2), які пр</w:t>
      </w:r>
      <w:r>
        <w:t>а</w:t>
      </w:r>
      <w:r>
        <w:t>цюють за принципом</w:t>
      </w:r>
      <w:r>
        <w:t xml:space="preserve"> дії випрямляча із вихідним фільтром нижніх частот.</w:t>
      </w:r>
    </w:p>
    <w:p w:rsidR="00000000" w:rsidRDefault="006A3080">
      <w:pPr>
        <w:pStyle w:val="a6"/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3581400" cy="2066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A3080">
      <w:pPr>
        <w:pStyle w:val="a5"/>
        <w:ind w:firstLine="0"/>
        <w:rPr>
          <w:i/>
          <w:lang w:val="uk-UA"/>
        </w:rPr>
      </w:pPr>
      <w:r>
        <w:rPr>
          <w:i/>
          <w:lang w:val="uk-UA"/>
        </w:rPr>
        <w:t>Рис.2</w:t>
      </w:r>
    </w:p>
    <w:p w:rsidR="00000000" w:rsidRDefault="006A3080">
      <w:pPr>
        <w:rPr>
          <w:lang w:val="uk-UA"/>
        </w:rPr>
      </w:pPr>
    </w:p>
    <w:p w:rsidR="00000000" w:rsidRDefault="006A3080">
      <w:pPr>
        <w:pStyle w:val="a6"/>
      </w:pPr>
      <w:r>
        <w:t>Фільтр нижніх частот, побудований на елементах R1 та С1, забезпечує виділе</w:t>
      </w:r>
      <w:r>
        <w:t>н</w:t>
      </w:r>
      <w:r>
        <w:t>ня із спектру вихідного сигналу низькочастотної області, де буде міст</w:t>
      </w:r>
      <w:r>
        <w:t>и</w:t>
      </w:r>
      <w:r>
        <w:t xml:space="preserve">тися </w:t>
      </w:r>
      <w:proofErr w:type="spellStart"/>
      <w:r>
        <w:t>модулю</w:t>
      </w:r>
      <w:r>
        <w:t>ю</w:t>
      </w:r>
      <w:r>
        <w:t>чий</w:t>
      </w:r>
      <w:proofErr w:type="spellEnd"/>
      <w:r>
        <w:t xml:space="preserve"> сигнал.</w:t>
      </w:r>
    </w:p>
    <w:p w:rsidR="00000000" w:rsidRDefault="006A3080">
      <w:pPr>
        <w:rPr>
          <w:sz w:val="28"/>
          <w:lang w:val="uk-UA"/>
        </w:rPr>
      </w:pPr>
    </w:p>
    <w:p w:rsidR="00000000" w:rsidRDefault="006A3080">
      <w:pPr>
        <w:ind w:firstLine="72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3. Синхронний детектор.</w:t>
      </w:r>
    </w:p>
    <w:p w:rsidR="00000000" w:rsidRDefault="006A3080">
      <w:pPr>
        <w:ind w:firstLine="720"/>
        <w:jc w:val="both"/>
        <w:rPr>
          <w:b/>
          <w:sz w:val="28"/>
          <w:lang w:val="uk-UA"/>
        </w:rPr>
      </w:pPr>
    </w:p>
    <w:p w:rsidR="00000000" w:rsidRDefault="006A3080">
      <w:pPr>
        <w:ind w:firstLine="720"/>
        <w:jc w:val="center"/>
        <w:rPr>
          <w:sz w:val="28"/>
          <w:lang w:val="uk-UA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572125" cy="3943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A3080">
      <w:pPr>
        <w:pStyle w:val="a5"/>
        <w:ind w:firstLine="0"/>
        <w:rPr>
          <w:i/>
          <w:lang w:val="uk-UA"/>
        </w:rPr>
      </w:pPr>
      <w:r>
        <w:rPr>
          <w:i/>
          <w:lang w:val="uk-UA"/>
        </w:rPr>
        <w:t>Рис.3</w:t>
      </w:r>
    </w:p>
    <w:p w:rsidR="00000000" w:rsidRDefault="006A3080">
      <w:pPr>
        <w:ind w:firstLine="720"/>
        <w:rPr>
          <w:sz w:val="28"/>
          <w:lang w:val="uk-UA"/>
        </w:rPr>
      </w:pPr>
    </w:p>
    <w:p w:rsidR="00000000" w:rsidRDefault="006A3080">
      <w:pPr>
        <w:pStyle w:val="20"/>
        <w:jc w:val="both"/>
        <w:rPr>
          <w:lang w:val="uk-UA"/>
        </w:rPr>
      </w:pPr>
      <w:r>
        <w:rPr>
          <w:lang w:val="uk-UA"/>
        </w:rPr>
        <w:t>Синхронний детектор (рис.3) використовує той самий принцип, що й н</w:t>
      </w:r>
      <w:r>
        <w:rPr>
          <w:lang w:val="uk-UA"/>
        </w:rPr>
        <w:t>е</w:t>
      </w:r>
      <w:r>
        <w:rPr>
          <w:lang w:val="uk-UA"/>
        </w:rPr>
        <w:t xml:space="preserve">лінійний перетворювач частоти. У ньому за рахунок </w:t>
      </w:r>
      <w:proofErr w:type="spellStart"/>
      <w:r>
        <w:rPr>
          <w:lang w:val="uk-UA"/>
        </w:rPr>
        <w:t>нелінійності</w:t>
      </w:r>
      <w:proofErr w:type="spellEnd"/>
      <w:r>
        <w:rPr>
          <w:lang w:val="uk-UA"/>
        </w:rPr>
        <w:t xml:space="preserve"> створюються комбінаційні ч</w:t>
      </w:r>
      <w:r>
        <w:rPr>
          <w:lang w:val="uk-UA"/>
        </w:rPr>
        <w:t>а</w:t>
      </w:r>
      <w:r>
        <w:rPr>
          <w:lang w:val="uk-UA"/>
        </w:rPr>
        <w:t xml:space="preserve">стоти між вхідними сигналами, один з </w:t>
      </w:r>
      <w:proofErr w:type="spellStart"/>
      <w:r>
        <w:rPr>
          <w:lang w:val="uk-UA"/>
        </w:rPr>
        <w:t>ких</w:t>
      </w:r>
      <w:proofErr w:type="spellEnd"/>
      <w:r>
        <w:rPr>
          <w:lang w:val="uk-UA"/>
        </w:rPr>
        <w:t xml:space="preserve"> є </w:t>
      </w:r>
      <w:proofErr w:type="spellStart"/>
      <w:r>
        <w:rPr>
          <w:lang w:val="uk-UA"/>
        </w:rPr>
        <w:t>амплітудно</w:t>
      </w:r>
      <w:proofErr w:type="spellEnd"/>
      <w:r>
        <w:rPr>
          <w:lang w:val="uk-UA"/>
        </w:rPr>
        <w:t xml:space="preserve"> мод</w:t>
      </w:r>
      <w:r>
        <w:rPr>
          <w:lang w:val="uk-UA"/>
        </w:rPr>
        <w:t>у</w:t>
      </w:r>
      <w:r>
        <w:rPr>
          <w:lang w:val="uk-UA"/>
        </w:rPr>
        <w:t>льованим, а інший – га</w:t>
      </w:r>
      <w:r>
        <w:rPr>
          <w:lang w:val="uk-UA"/>
        </w:rPr>
        <w:t>р</w:t>
      </w:r>
      <w:r>
        <w:rPr>
          <w:lang w:val="uk-UA"/>
        </w:rPr>
        <w:t xml:space="preserve">монічним </w:t>
      </w:r>
      <w:r>
        <w:rPr>
          <w:lang w:val="uk-UA"/>
        </w:rPr>
        <w:t>із несучою частотою. В результаті однією з комбінаційних частот буде ча</w:t>
      </w:r>
      <w:r>
        <w:rPr>
          <w:lang w:val="uk-UA"/>
        </w:rPr>
        <w:t>с</w:t>
      </w:r>
      <w:r>
        <w:rPr>
          <w:lang w:val="uk-UA"/>
        </w:rPr>
        <w:t>тота модуляції, а інші частоти, які є істотно в</w:t>
      </w:r>
      <w:r>
        <w:rPr>
          <w:lang w:val="uk-UA"/>
        </w:rPr>
        <w:t>и</w:t>
      </w:r>
      <w:r>
        <w:rPr>
          <w:lang w:val="uk-UA"/>
        </w:rPr>
        <w:t>щими, можна відфільтрувати за допом</w:t>
      </w:r>
      <w:r>
        <w:rPr>
          <w:lang w:val="uk-UA"/>
        </w:rPr>
        <w:t>о</w:t>
      </w:r>
      <w:r>
        <w:rPr>
          <w:lang w:val="uk-UA"/>
        </w:rPr>
        <w:t xml:space="preserve">гою ФНЧ. </w:t>
      </w:r>
    </w:p>
    <w:p w:rsidR="00000000" w:rsidRDefault="006A3080">
      <w:pPr>
        <w:pStyle w:val="20"/>
        <w:jc w:val="both"/>
        <w:rPr>
          <w:lang w:val="uk-UA"/>
        </w:rPr>
      </w:pPr>
    </w:p>
    <w:p w:rsidR="00000000" w:rsidRDefault="006A3080">
      <w:pPr>
        <w:pStyle w:val="20"/>
        <w:jc w:val="both"/>
        <w:rPr>
          <w:lang w:val="uk-UA"/>
        </w:rPr>
      </w:pPr>
    </w:p>
    <w:p w:rsidR="00000000" w:rsidRDefault="006A3080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lastRenderedPageBreak/>
        <w:t>Лабораторне завдання.</w:t>
      </w:r>
    </w:p>
    <w:p w:rsidR="00000000" w:rsidRDefault="006A3080">
      <w:pPr>
        <w:pStyle w:val="2"/>
        <w:numPr>
          <w:ilvl w:val="0"/>
          <w:numId w:val="1"/>
        </w:numPr>
      </w:pPr>
      <w:r>
        <w:t>Побудувати схему амплітудного модулятора, зображену на рис.1. Несу</w:t>
      </w:r>
      <w:r>
        <w:t>чу частоту (у кГц) обрати рівною номеру Вашого варіанту, частоту модуляції – у 10 разів м</w:t>
      </w:r>
      <w:r>
        <w:t>е</w:t>
      </w:r>
      <w:r>
        <w:t>ншою. Вихідний контур має бути налаштований на несучу ча</w:t>
      </w:r>
      <w:r>
        <w:t>с</w:t>
      </w:r>
      <w:r>
        <w:t xml:space="preserve">тоту. Провести аналіз часових залежностей (Transient Analysis) та </w:t>
      </w:r>
      <w:proofErr w:type="spellStart"/>
      <w:r>
        <w:t>Фур’є-аналіз</w:t>
      </w:r>
      <w:proofErr w:type="spellEnd"/>
      <w:r>
        <w:t xml:space="preserve"> (Fourier Analysis). При провед</w:t>
      </w:r>
      <w:r>
        <w:t xml:space="preserve">енні </w:t>
      </w:r>
      <w:proofErr w:type="spellStart"/>
      <w:r>
        <w:t>Фур’є-аналізу</w:t>
      </w:r>
      <w:proofErr w:type="spellEnd"/>
      <w:r>
        <w:t xml:space="preserve"> фундаментальну ч</w:t>
      </w:r>
      <w:r>
        <w:t>а</w:t>
      </w:r>
      <w:r>
        <w:t>стоту (Fundamental frequency-frequency resolution) оберіть рівною частоті м</w:t>
      </w:r>
      <w:r>
        <w:t>о</w:t>
      </w:r>
      <w:r>
        <w:t>дуляції, а кількість гармонік – такою, щоб спостерігався спектр до подвоєної несучої частоти. Визначте глибину модул</w:t>
      </w:r>
      <w:r>
        <w:t>я</w:t>
      </w:r>
      <w:r>
        <w:t>ції на виході та оцініть ко</w:t>
      </w:r>
      <w:r>
        <w:t>ефіцієнт її нел</w:t>
      </w:r>
      <w:r>
        <w:t>і</w:t>
      </w:r>
      <w:r>
        <w:t xml:space="preserve">нійних спотворень. </w:t>
      </w:r>
    </w:p>
    <w:p w:rsidR="00000000" w:rsidRDefault="006A3080">
      <w:pPr>
        <w:pStyle w:val="2"/>
        <w:numPr>
          <w:ilvl w:val="0"/>
          <w:numId w:val="1"/>
        </w:numPr>
      </w:pPr>
      <w:r>
        <w:t xml:space="preserve">Побудувати схему амплітудного </w:t>
      </w:r>
      <w:proofErr w:type="spellStart"/>
      <w:r>
        <w:t>діодного</w:t>
      </w:r>
      <w:proofErr w:type="spellEnd"/>
      <w:r>
        <w:t xml:space="preserve"> детектора, зображену на рис.2. На вході встановити джерело АМ сигналу (AM_VOLTAGE з бібліотеки SIGNAL_VOLTAGE_SOURCES). Несучу частоту (Carrier Frequency - в кГц) обрати рівною номе</w:t>
      </w:r>
      <w:r>
        <w:t>ру Вашого варіанту, частоту модуляції  (Intelligence Frequency) – у 10 разів меншою. Вихідний НЧ фільтр повинен мати смугу пропускання порядку ча</w:t>
      </w:r>
      <w:r>
        <w:t>с</w:t>
      </w:r>
      <w:r>
        <w:t>тоти модуляції. Провести аналіз часових залежно</w:t>
      </w:r>
      <w:r>
        <w:t>с</w:t>
      </w:r>
      <w:r>
        <w:t xml:space="preserve">тей (Transient Analysis) та </w:t>
      </w:r>
      <w:proofErr w:type="spellStart"/>
      <w:r>
        <w:t>Фур’є-аналіз</w:t>
      </w:r>
      <w:proofErr w:type="spellEnd"/>
      <w:r>
        <w:t xml:space="preserve"> (Fourier Analysis). П</w:t>
      </w:r>
      <w:r>
        <w:t xml:space="preserve">ри проведенні </w:t>
      </w:r>
      <w:proofErr w:type="spellStart"/>
      <w:r>
        <w:t>Фур’є-аналізу</w:t>
      </w:r>
      <w:proofErr w:type="spellEnd"/>
      <w:r>
        <w:t xml:space="preserve"> фундаментальну частоту (Fundamental frequency-frequency resolution) оберіть рівною частоті модуляції, а к</w:t>
      </w:r>
      <w:r>
        <w:t>і</w:t>
      </w:r>
      <w:r>
        <w:t>лькість гармонік – такою, щоб спостерігався спектр до подвоєної несучої частоти. Визначте коефіцієнт нелінійних сп</w:t>
      </w:r>
      <w:r>
        <w:t>о</w:t>
      </w:r>
      <w:r>
        <w:t>творень</w:t>
      </w:r>
      <w:r>
        <w:t xml:space="preserve"> </w:t>
      </w:r>
      <w:proofErr w:type="spellStart"/>
      <w:r>
        <w:t>продетектованого</w:t>
      </w:r>
      <w:proofErr w:type="spellEnd"/>
      <w:r>
        <w:t xml:space="preserve"> сигналу. </w:t>
      </w:r>
    </w:p>
    <w:p w:rsidR="00000000" w:rsidRDefault="006A3080">
      <w:pPr>
        <w:pStyle w:val="2"/>
        <w:numPr>
          <w:ilvl w:val="0"/>
          <w:numId w:val="1"/>
        </w:numPr>
      </w:pPr>
      <w:r>
        <w:t>Побудувати схему амплітудного синхронного детектора, зображену на рис.3. На вході встановити послідовне сполучення джерел АМ сигналу та гармон</w:t>
      </w:r>
      <w:r>
        <w:t>і</w:t>
      </w:r>
      <w:r>
        <w:t>чного си</w:t>
      </w:r>
      <w:r>
        <w:t>г</w:t>
      </w:r>
      <w:r>
        <w:t>налу. Несучу частоту (Carrier Frequency - в кГц) обрати рівною н</w:t>
      </w:r>
      <w:r>
        <w:t>о</w:t>
      </w:r>
      <w:r>
        <w:t>меру Вашого</w:t>
      </w:r>
      <w:r>
        <w:t xml:space="preserve"> в</w:t>
      </w:r>
      <w:r>
        <w:t>а</w:t>
      </w:r>
      <w:r>
        <w:t>ріанту, частоту модуляції  (Intelligence Frequency) – у 10 разів меншою. Вихідний НЧ фільтр повинен мати смугу пропускання порядку ч</w:t>
      </w:r>
      <w:r>
        <w:t>а</w:t>
      </w:r>
      <w:r>
        <w:t xml:space="preserve">стоти модуляції. Провести аналіз часових залежностей (Transient Analysis) та </w:t>
      </w:r>
      <w:proofErr w:type="spellStart"/>
      <w:r>
        <w:t>Фур’є-аналіз</w:t>
      </w:r>
      <w:proofErr w:type="spellEnd"/>
      <w:r>
        <w:t xml:space="preserve"> (Fourier Analysis). При провед</w:t>
      </w:r>
      <w:r>
        <w:t xml:space="preserve">енні </w:t>
      </w:r>
      <w:proofErr w:type="spellStart"/>
      <w:r>
        <w:t>Фур’є-аналізу</w:t>
      </w:r>
      <w:proofErr w:type="spellEnd"/>
      <w:r>
        <w:t xml:space="preserve"> фундамент</w:t>
      </w:r>
      <w:r>
        <w:t>а</w:t>
      </w:r>
      <w:r>
        <w:t>льну частоту (Fundamental frequency-frequency resolution) оберіть рівною ч</w:t>
      </w:r>
      <w:r>
        <w:t>а</w:t>
      </w:r>
      <w:r>
        <w:t>стоті модуляції, а кількість гармонік – такою, щоб спостерігався спектр до подвоєної несучої частоти. Визначте коефіцієнт нел</w:t>
      </w:r>
      <w:r>
        <w:t>і</w:t>
      </w:r>
      <w:r>
        <w:t xml:space="preserve">нійних спотворень </w:t>
      </w:r>
      <w:proofErr w:type="spellStart"/>
      <w:r>
        <w:t>пр</w:t>
      </w:r>
      <w:r>
        <w:t>о</w:t>
      </w:r>
      <w:r>
        <w:t>детек</w:t>
      </w:r>
      <w:r>
        <w:t>тован</w:t>
      </w:r>
      <w:r>
        <w:t>о</w:t>
      </w:r>
      <w:r>
        <w:t>го</w:t>
      </w:r>
      <w:proofErr w:type="spellEnd"/>
      <w:r>
        <w:t xml:space="preserve"> сигналу. </w:t>
      </w:r>
    </w:p>
    <w:sectPr w:rsidR="00000000" w:rsidSect="006A3080">
      <w:pgSz w:w="11906" w:h="16838"/>
      <w:pgMar w:top="720" w:right="720" w:bottom="720" w:left="720" w:header="708" w:footer="708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133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080"/>
    <w:rsid w:val="006A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uk-UA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  <w:lang w:val="uk-UA"/>
    </w:rPr>
  </w:style>
  <w:style w:type="paragraph" w:styleId="a4">
    <w:name w:val="Body Text"/>
    <w:basedOn w:val="a"/>
    <w:semiHidden/>
    <w:rPr>
      <w:sz w:val="28"/>
      <w:lang w:val="uk-UA"/>
    </w:rPr>
  </w:style>
  <w:style w:type="paragraph" w:styleId="a5">
    <w:name w:val="caption"/>
    <w:basedOn w:val="a"/>
    <w:next w:val="a"/>
    <w:qFormat/>
    <w:pPr>
      <w:ind w:firstLine="720"/>
      <w:jc w:val="center"/>
    </w:pPr>
    <w:rPr>
      <w:sz w:val="28"/>
    </w:rPr>
  </w:style>
  <w:style w:type="paragraph" w:styleId="a6">
    <w:name w:val="Body Text Indent"/>
    <w:basedOn w:val="a"/>
    <w:semiHidden/>
    <w:pPr>
      <w:ind w:firstLine="720"/>
      <w:jc w:val="both"/>
    </w:pPr>
    <w:rPr>
      <w:sz w:val="28"/>
      <w:lang w:val="uk-UA"/>
    </w:rPr>
  </w:style>
  <w:style w:type="paragraph" w:styleId="2">
    <w:name w:val="Body Text 2"/>
    <w:basedOn w:val="a"/>
    <w:semiHidden/>
    <w:pPr>
      <w:jc w:val="both"/>
    </w:pPr>
    <w:rPr>
      <w:sz w:val="28"/>
      <w:lang w:val="uk-UA"/>
    </w:rPr>
  </w:style>
  <w:style w:type="paragraph" w:styleId="20">
    <w:name w:val="Body Text Indent 2"/>
    <w:basedOn w:val="a"/>
    <w:semiHidden/>
    <w:pPr>
      <w:ind w:firstLine="72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uk-UA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  <w:lang w:val="uk-UA"/>
    </w:rPr>
  </w:style>
  <w:style w:type="paragraph" w:styleId="a4">
    <w:name w:val="Body Text"/>
    <w:basedOn w:val="a"/>
    <w:semiHidden/>
    <w:rPr>
      <w:sz w:val="28"/>
      <w:lang w:val="uk-UA"/>
    </w:rPr>
  </w:style>
  <w:style w:type="paragraph" w:styleId="a5">
    <w:name w:val="caption"/>
    <w:basedOn w:val="a"/>
    <w:next w:val="a"/>
    <w:qFormat/>
    <w:pPr>
      <w:ind w:firstLine="720"/>
      <w:jc w:val="center"/>
    </w:pPr>
    <w:rPr>
      <w:sz w:val="28"/>
    </w:rPr>
  </w:style>
  <w:style w:type="paragraph" w:styleId="a6">
    <w:name w:val="Body Text Indent"/>
    <w:basedOn w:val="a"/>
    <w:semiHidden/>
    <w:pPr>
      <w:ind w:firstLine="720"/>
      <w:jc w:val="both"/>
    </w:pPr>
    <w:rPr>
      <w:sz w:val="28"/>
      <w:lang w:val="uk-UA"/>
    </w:rPr>
  </w:style>
  <w:style w:type="paragraph" w:styleId="2">
    <w:name w:val="Body Text 2"/>
    <w:basedOn w:val="a"/>
    <w:semiHidden/>
    <w:pPr>
      <w:jc w:val="both"/>
    </w:pPr>
    <w:rPr>
      <w:sz w:val="28"/>
      <w:lang w:val="uk-UA"/>
    </w:rPr>
  </w:style>
  <w:style w:type="paragraph" w:styleId="20">
    <w:name w:val="Body Text Indent 2"/>
    <w:basedOn w:val="a"/>
    <w:semiHidden/>
    <w:pPr>
      <w:ind w:firstLine="72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 робота № 3</vt:lpstr>
    </vt:vector>
  </TitlesOfParts>
  <Company> </Company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 робота № 3</dc:title>
  <dc:subject/>
  <dc:creator>Oles</dc:creator>
  <cp:keywords/>
  <dc:description/>
  <cp:lastModifiedBy>Дмитро</cp:lastModifiedBy>
  <cp:revision>2</cp:revision>
  <dcterms:created xsi:type="dcterms:W3CDTF">2011-09-14T14:54:00Z</dcterms:created>
  <dcterms:modified xsi:type="dcterms:W3CDTF">2011-09-14T14:54:00Z</dcterms:modified>
</cp:coreProperties>
</file>